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8071" w14:textId="46EAF3E4" w:rsidR="004C2981" w:rsidRDefault="004C2981" w:rsidP="004C298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Enhanced Asbestosis</w:t>
      </w:r>
    </w:p>
    <w:p w14:paraId="3086485E" w14:textId="77777777" w:rsidR="004C2981" w:rsidRPr="000F06D9" w:rsidRDefault="004C2981" w:rsidP="004C298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  <w:t>(Grade I Non-Malignancy)</w:t>
      </w:r>
    </w:p>
    <w:p w14:paraId="2A930568" w14:textId="77777777" w:rsidR="004C2981" w:rsidRDefault="004C2981" w:rsidP="004C298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654336A7" w14:textId="77777777" w:rsidR="004C2981" w:rsidRDefault="004C2981" w:rsidP="004C298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5E9496A2" w14:textId="13ED2CB2" w:rsidR="004C2981" w:rsidRDefault="004C2981" w:rsidP="004C298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Enhanced Asbestosis Requirements</w:t>
      </w:r>
    </w:p>
    <w:p w14:paraId="0563A942" w14:textId="77777777" w:rsidR="004C2981" w:rsidRDefault="004C2981" w:rsidP="004C298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771167EE" w14:textId="6FAD1298" w:rsidR="004C2981" w:rsidRPr="004C2981" w:rsidRDefault="004C2981" w:rsidP="004C2981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 xml:space="preserve">Matrix Section V(b)(vi): </w:t>
      </w:r>
      <w:r w:rsidRPr="00554705">
        <w:rPr>
          <w:rFonts w:ascii="Times New Roman" w:hAnsi="Times New Roman" w:cs="Times New Roman"/>
          <w:noProof/>
          <w:color w:val="333333"/>
          <w:sz w:val="24"/>
          <w:szCs w:val="24"/>
        </w:rPr>
        <w:t>“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Enhanced</w:t>
      </w:r>
      <w:r w:rsidRPr="0055470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asbestosis” is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defined as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an Injured Person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that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has evidence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of asbestosis of a severity exceeding the following criteria, the liquidated value of that Injured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Person’s case will be adjusted by 1.5 </w:t>
      </w:r>
      <w:r w:rsidR="00686475">
        <w:rPr>
          <w:rFonts w:ascii="Times New Roman" w:hAnsi="Times New Roman" w:cs="Times New Roman"/>
          <w:noProof/>
          <w:color w:val="333333"/>
          <w:sz w:val="24"/>
          <w:szCs w:val="24"/>
        </w:rPr>
        <w:t>multiplier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31430FE0" w14:textId="77777777" w:rsidR="004C2981" w:rsidRDefault="004C2981" w:rsidP="004C2981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13A6A123" w14:textId="77777777" w:rsidR="004C2981" w:rsidRDefault="004C2981" w:rsidP="004C2981">
      <w:pPr>
        <w:numPr>
          <w:ilvl w:val="0"/>
          <w:numId w:val="4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The Injured Person must establish at least a 10-year latency period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between the date of first exposure to asbestos and the date of manifestation of the disease,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either clinical or pathological evidence of asbestosis as defined in subsection 2 or 3;</w:t>
      </w:r>
    </w:p>
    <w:p w14:paraId="00A0A1AE" w14:textId="77777777" w:rsidR="007307D5" w:rsidRDefault="004C2981" w:rsidP="004C2981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Clinical Evidence of Asbestosis. A diagnosis of pulmonary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asbestosis by an Internist, Pulmonologist or an Occupational Medicine Physician who actually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examined the Injured Person based on the following minimum objective criteria: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</w:p>
    <w:p w14:paraId="62C63E6E" w14:textId="77777777" w:rsidR="007307D5" w:rsidRDefault="004C2981" w:rsidP="007307D5">
      <w:pPr>
        <w:spacing w:before="240"/>
        <w:ind w:left="720" w:firstLine="72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Chest X-rays which, in the opinion of a Certified B-reader, show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small irregular opacities of ILO Grade 1/1 or greater, or asbestos related interstitial fibrosis on high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resolution CT scan; and Pulmonary Function Testing results demonstrating either:</w:t>
      </w:r>
    </w:p>
    <w:p w14:paraId="282BD81B" w14:textId="0951FB76" w:rsidR="004C2981" w:rsidRDefault="004C2981" w:rsidP="007307D5">
      <w:pPr>
        <w:numPr>
          <w:ilvl w:val="0"/>
          <w:numId w:val="5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FVC&lt;60% of Predicted Value with FEV-1/FVC≥65%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(actual value) if the individual tested is at least 70 years old at the date of testing, ≥70% (actual value)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if the individual tested is at least 60 years old but less than 70 years old at the date of testing, and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≥75% (actual value) if the individual tested is less than 60 years old at the date of testing; or</w:t>
      </w:r>
    </w:p>
    <w:p w14:paraId="19F3F96A" w14:textId="77777777" w:rsidR="007307D5" w:rsidRDefault="004C2981" w:rsidP="004C2981">
      <w:pPr>
        <w:numPr>
          <w:ilvl w:val="0"/>
          <w:numId w:val="5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TLC&lt;70% of Predicted Value; or</w:t>
      </w:r>
    </w:p>
    <w:p w14:paraId="1C79F74F" w14:textId="77777777" w:rsidR="007307D5" w:rsidRDefault="004C2981" w:rsidP="004C2981">
      <w:pPr>
        <w:numPr>
          <w:ilvl w:val="0"/>
          <w:numId w:val="5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DLCO&lt;60% of Predicted Value with FEV-1/FVC≥65%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(actual value) if the individual tested at least 70 years old at the date of testing, ≥70% (actual value)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if the individual tested is at least 60 years old but less than 70 years old at the date of testing, and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≥75% (actual value) if the individual tested is less than 60 years old at the date of testing and a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statement by a Pulmonologist, Internist or an Occupational Medicine Physician at the time of the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stating that the asbestos-related lung disease is the probable explanation for the test result; or</w:t>
      </w:r>
    </w:p>
    <w:p w14:paraId="050A60A4" w14:textId="77777777" w:rsidR="007307D5" w:rsidRDefault="004C2981" w:rsidP="007307D5">
      <w:pPr>
        <w:numPr>
          <w:ilvl w:val="0"/>
          <w:numId w:val="5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VO MAX&lt;20mL (kg•min) or&lt;5.7 METS with FEV1/FVC≥65% (actual value) if the individual tested is at least 70 years old at the date of testing,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≥70% (actual value) if the individual tested is at least 60 years old but less than 70 years old at the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date of testing, and ≥75% (actual value) if the individual tested is less than 60 years old at the date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of testing and a statement by a Pulmonologist, Internist or an Occupational Medicine Physician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stating that the asbestos-related lung disease is the probable explanation for the test result.</w:t>
      </w:r>
    </w:p>
    <w:p w14:paraId="5B610BBC" w14:textId="775FB7D4" w:rsidR="004C2981" w:rsidRPr="007307D5" w:rsidRDefault="004C2981" w:rsidP="004C2981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Pathological Evidence of Asbestosis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. A statement by a Pathologist,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Pulmonologist, Internist or an Occupational Medicine Physician that a representative section of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lung tissue demonstrates asbestosis as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defined by the 1982 report of the Pneumoconiosis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Committee of the College of American Pathologists and the National Institute for Occupational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Safety and Health including the “demonstration of discrete foci of fibrosis in the walls of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respiratory bronchioles associated with accumulations of asbestos bodies”, and also that there is no</w:t>
      </w:r>
      <w:r w:rsid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more probable explanation for the presence of the fibrosis than prior asbestos exposure.</w:t>
      </w:r>
    </w:p>
    <w:p w14:paraId="4FFAD159" w14:textId="70BFF30B" w:rsidR="004C2981" w:rsidRDefault="004C2981" w:rsidP="004C2981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0EDBDA82" w14:textId="235A5F81" w:rsidR="00F0168A" w:rsidRDefault="00F0168A" w:rsidP="004C2981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5D0EAD21" w14:textId="77777777" w:rsidR="00F0168A" w:rsidRDefault="00F0168A" w:rsidP="004C2981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7D4E589E" w14:textId="77777777" w:rsidR="00F0168A" w:rsidRDefault="00F0168A" w:rsidP="00F0168A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</w:p>
    <w:p w14:paraId="61522892" w14:textId="77777777" w:rsidR="00F0168A" w:rsidRPr="00F666D7" w:rsidRDefault="00F0168A" w:rsidP="004C2981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643E2842" w14:textId="77777777" w:rsidR="004C2981" w:rsidRPr="00F666D7" w:rsidRDefault="004C2981" w:rsidP="004C298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3F9B5F84" w14:textId="77777777" w:rsidR="004C2981" w:rsidRPr="00F666D7" w:rsidRDefault="004C2981" w:rsidP="004C2981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2543563C" w14:textId="4D8577B9" w:rsidR="004C2981" w:rsidRDefault="004C2981" w:rsidP="00F0168A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bookmarkStart w:id="0" w:name="_Hlk145668173"/>
    </w:p>
    <w:bookmarkEnd w:id="0"/>
    <w:p w14:paraId="4D72B867" w14:textId="77777777" w:rsidR="004C2981" w:rsidRDefault="004C2981" w:rsidP="00D6181C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5191EA2" w14:textId="77777777" w:rsidR="004C2981" w:rsidRPr="00977617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6FB9172C" w14:textId="77777777" w:rsidR="004C2981" w:rsidRPr="00977617" w:rsidRDefault="004C2981" w:rsidP="004C298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2ABAE986" w14:textId="77777777" w:rsidR="004C2981" w:rsidRPr="00280630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5F9D7AF1" w14:textId="144EDF0F" w:rsidR="004C2981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6080768E" w14:textId="77777777" w:rsidR="00F0168A" w:rsidRDefault="00F0168A" w:rsidP="00F0168A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30CFF6AD" w14:textId="2B3A2591" w:rsidR="00F0168A" w:rsidRPr="00F0168A" w:rsidRDefault="00F0168A" w:rsidP="00F0168A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37825168" w14:textId="77777777" w:rsidR="004C2981" w:rsidRPr="00280630" w:rsidRDefault="004C2981" w:rsidP="004C298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1D79E52A" w14:textId="77777777" w:rsidR="004C2981" w:rsidRPr="00280630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685942B0" w14:textId="77777777" w:rsidR="004C2981" w:rsidRPr="00280630" w:rsidRDefault="004C2981" w:rsidP="004C298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43605040" w14:textId="77777777" w:rsidR="004C2981" w:rsidRPr="00280630" w:rsidRDefault="004C2981" w:rsidP="004C298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60F379D2" w14:textId="77777777" w:rsidR="004C2981" w:rsidRPr="00280630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77954D92" w14:textId="77777777" w:rsidR="004C2981" w:rsidRPr="00280630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35CDC38A" w14:textId="77777777" w:rsidR="004C2981" w:rsidRPr="00280630" w:rsidRDefault="004C2981" w:rsidP="004C298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31D35562" w14:textId="77777777" w:rsidR="004C2981" w:rsidRPr="00280630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137F58B0" w14:textId="77777777" w:rsidR="004C2981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77A0160" w14:textId="77777777" w:rsidR="004C2981" w:rsidRDefault="004C2981" w:rsidP="004C298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3C4F57C1" w14:textId="0F87F4E6" w:rsidR="004C2981" w:rsidRPr="00D6181C" w:rsidRDefault="004C2981" w:rsidP="004C298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4AE64980" w14:textId="77777777" w:rsidR="004C2981" w:rsidRPr="00280630" w:rsidRDefault="004C2981" w:rsidP="004C2981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7F9E8ACA" w14:textId="77777777" w:rsidR="004C2981" w:rsidRPr="00280630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003F58AE" w14:textId="77777777" w:rsidR="004C2981" w:rsidRPr="00280630" w:rsidRDefault="004C2981" w:rsidP="004C298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1939B0E7" w14:textId="77777777" w:rsidR="004C2981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55444F68" w14:textId="77777777" w:rsidR="004C2981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38A7278C" w14:textId="77777777" w:rsidR="004C2981" w:rsidRDefault="004C2981" w:rsidP="004C298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55F55482" w14:textId="1714BFF4" w:rsidR="004C2981" w:rsidRDefault="004C2981" w:rsidP="004C298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214BBE0" w14:textId="77777777" w:rsidR="00F0168A" w:rsidRPr="00280630" w:rsidRDefault="00F0168A" w:rsidP="004C298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FB7F025" w14:textId="77777777" w:rsidR="004C2981" w:rsidRPr="00280630" w:rsidRDefault="004C2981" w:rsidP="004C2981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Disease Tab</w:t>
      </w:r>
    </w:p>
    <w:p w14:paraId="0E848B05" w14:textId="77777777" w:rsidR="004C2981" w:rsidRPr="00280630" w:rsidRDefault="004C2981" w:rsidP="004C298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0DD5EE8D" w14:textId="229ABADC" w:rsidR="004C2981" w:rsidRPr="00280630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="00AC656D">
        <w:rPr>
          <w:rFonts w:ascii="Times New Roman" w:hAnsi="Times New Roman" w:cs="Times New Roman"/>
          <w:noProof/>
          <w:sz w:val="24"/>
          <w:szCs w:val="24"/>
        </w:rPr>
        <w:t xml:space="preserve">Enhanced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Grade I Non-Malignancy”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9E57A3A" w14:textId="407837BF" w:rsidR="004C2981" w:rsidRPr="00F0168A" w:rsidRDefault="004C2981" w:rsidP="00AC656D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47DB3114" w14:textId="77777777" w:rsidR="00F0168A" w:rsidRPr="009448B9" w:rsidRDefault="00F0168A" w:rsidP="00F0168A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3EF6A98D" w14:textId="77777777" w:rsidR="00F0168A" w:rsidRPr="009448B9" w:rsidRDefault="00F0168A" w:rsidP="00F0168A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17D36589" w14:textId="77777777" w:rsidR="00F0168A" w:rsidRPr="009448B9" w:rsidRDefault="00F0168A" w:rsidP="00F0168A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63EF6CE2" w14:textId="593DB8FB" w:rsidR="00AC656D" w:rsidRPr="00F0168A" w:rsidRDefault="00F0168A" w:rsidP="00AC656D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47571A6C" w14:textId="6859DE58" w:rsidR="00AC656D" w:rsidRDefault="004C2981" w:rsidP="00AC65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  <w:bookmarkStart w:id="1" w:name="_Hlk135057717"/>
    </w:p>
    <w:p w14:paraId="5AB3D0B3" w14:textId="72BE9D90" w:rsidR="00AC656D" w:rsidRPr="00AC656D" w:rsidRDefault="00AC656D" w:rsidP="00AC656D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an Enhanced Diagnosis</w:t>
      </w:r>
    </w:p>
    <w:p w14:paraId="15AF980C" w14:textId="77777777" w:rsidR="00AC656D" w:rsidRPr="00AC656D" w:rsidRDefault="00AC656D" w:rsidP="00AC656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1"/>
    <w:p w14:paraId="34F58BDA" w14:textId="77777777" w:rsidR="004C2981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4C6E6513" w14:textId="1F8FDAD3" w:rsidR="004C2981" w:rsidRPr="00AC656D" w:rsidRDefault="004C2981" w:rsidP="004C298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42287008" w14:textId="77777777" w:rsidR="004C2981" w:rsidRPr="00280630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5F0BF91F" w14:textId="3E20951C" w:rsidR="004C2981" w:rsidRPr="00AC656D" w:rsidRDefault="004C2981" w:rsidP="004C298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6960FF90" w14:textId="77777777" w:rsidR="004C2981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49392754" w14:textId="77777777" w:rsidR="004C2981" w:rsidRPr="002C441A" w:rsidRDefault="004C2981" w:rsidP="004C298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30A6B090" w14:textId="77777777" w:rsidR="004C2981" w:rsidRPr="009F6B93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05D03F23" w14:textId="77777777" w:rsidR="004C2981" w:rsidRPr="009F6B93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2112C562" w14:textId="4F9F301B" w:rsidR="004C2981" w:rsidRPr="00F0168A" w:rsidRDefault="004B5B4A" w:rsidP="00F0168A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29055640" w14:textId="387FC213" w:rsidR="00F0168A" w:rsidRPr="00F0168A" w:rsidRDefault="00F0168A" w:rsidP="00F0168A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Injured Party ever received prior compensation from Western Asbestos?</w:t>
      </w:r>
    </w:p>
    <w:p w14:paraId="682B05C2" w14:textId="77777777" w:rsidR="004C2981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5588D66A" w14:textId="77777777" w:rsidR="004C2981" w:rsidRPr="002C441A" w:rsidRDefault="004C2981" w:rsidP="004C298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7D9692C5" w14:textId="7457B725" w:rsidR="004C2981" w:rsidRPr="00E73288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 w:rsidR="00F0168A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14898FD9" w14:textId="77777777" w:rsidR="004C2981" w:rsidRPr="00E73288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7C602A1B" w14:textId="77777777" w:rsidR="004C2981" w:rsidRPr="00E73288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103C4972" w14:textId="77777777" w:rsidR="004C2981" w:rsidRPr="00E73288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174188A5" w14:textId="22B56528" w:rsidR="004C2981" w:rsidRPr="00D6181C" w:rsidRDefault="004C2981" w:rsidP="00D6181C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4823D139" w14:textId="77777777" w:rsidR="004C2981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211E42CA" w14:textId="77777777" w:rsidR="004C2981" w:rsidRPr="002C441A" w:rsidRDefault="004C2981" w:rsidP="004C298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20F4F303" w14:textId="77777777" w:rsidR="004C2981" w:rsidRPr="00AD780E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701B7355" w14:textId="77777777" w:rsidR="004C2981" w:rsidRPr="00AD780E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68247B63" w14:textId="77777777" w:rsidR="004C2981" w:rsidRPr="00AD780E" w:rsidRDefault="004C2981" w:rsidP="004C298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5A9E7A60" w14:textId="77777777" w:rsidR="004C2981" w:rsidRPr="00AD780E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Occupation</w:t>
      </w:r>
    </w:p>
    <w:p w14:paraId="0CC9A6EB" w14:textId="77777777" w:rsidR="004C2981" w:rsidRPr="006F5594" w:rsidRDefault="004C2981" w:rsidP="004C298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www.wastrust.com</w:t>
      </w:r>
    </w:p>
    <w:bookmarkEnd w:id="2"/>
    <w:p w14:paraId="2F154A62" w14:textId="77777777" w:rsidR="004C2981" w:rsidRPr="00AD780E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5ED3503D" w14:textId="77777777" w:rsidR="004C2981" w:rsidRPr="007D3163" w:rsidRDefault="004C2981" w:rsidP="004C298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6BBA2EAA" w14:textId="77777777" w:rsidR="004C2981" w:rsidRPr="007D3163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609D2F49" w14:textId="77777777" w:rsidR="004C2981" w:rsidRPr="007D3163" w:rsidRDefault="004C2981" w:rsidP="004C298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Western Asbestos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www.wastrust.com</w:t>
      </w:r>
    </w:p>
    <w:p w14:paraId="092BE35B" w14:textId="77777777" w:rsidR="004C2981" w:rsidRPr="007D3163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73BDD9BF" w14:textId="549FAE5F" w:rsidR="004C2981" w:rsidRDefault="004C2981" w:rsidP="004C2981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0CF16348" w14:textId="77777777" w:rsidR="00F0168A" w:rsidRPr="001345F2" w:rsidRDefault="00F0168A" w:rsidP="00F0168A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55575D5C" w14:textId="77777777" w:rsidR="004C2981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13A57EB2" w14:textId="27D65AA9" w:rsidR="004C2981" w:rsidRPr="00F0168A" w:rsidRDefault="004C2981" w:rsidP="004C298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3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6560D02C" w14:textId="77777777" w:rsidR="00F0168A" w:rsidRPr="007D3163" w:rsidRDefault="00F0168A" w:rsidP="00F0168A">
      <w:p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bookmarkEnd w:id="3"/>
    <w:p w14:paraId="4EFA3832" w14:textId="77777777" w:rsidR="004C2981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704AC594" w14:textId="77777777" w:rsidR="004C2981" w:rsidRPr="00264727" w:rsidRDefault="004C2981" w:rsidP="004C298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4"/>
    <w:p w14:paraId="7F8AC2C9" w14:textId="34F6F7A4" w:rsidR="004C2981" w:rsidRPr="006F5594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Not required if losses do not exceed the applicable Economic and Medical </w:t>
      </w:r>
      <w:r w:rsidR="004B5B4A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Loss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Threshold’s</w:t>
      </w:r>
    </w:p>
    <w:p w14:paraId="095F9B53" w14:textId="77777777" w:rsidR="004C2981" w:rsidRPr="006F5594" w:rsidRDefault="004C2981" w:rsidP="004C298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7" w:history="1">
        <w:r w:rsidRPr="006F5594">
          <w:rPr>
            <w:rStyle w:val="Hyperlink"/>
            <w:rFonts w:ascii="Times New Roman" w:hAnsi="Times New Roman" w:cs="Times New Roman"/>
            <w:noProof/>
            <w:sz w:val="24"/>
            <w:szCs w:val="24"/>
            <w:u w:val="none"/>
          </w:rPr>
          <w:t>www.wastrust.com</w:t>
        </w:r>
      </w:hyperlink>
    </w:p>
    <w:p w14:paraId="33D66DD5" w14:textId="77777777" w:rsidR="004C2981" w:rsidRPr="006F5594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44406470" w14:textId="63801FA2" w:rsidR="004C2981" w:rsidRDefault="004C2981" w:rsidP="004C2981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454A8735" w14:textId="77777777" w:rsidR="00F0168A" w:rsidRPr="006F5594" w:rsidRDefault="00F0168A" w:rsidP="00F0168A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7559F147" w14:textId="77777777" w:rsidR="004C2981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168A33C5" w14:textId="77777777" w:rsidR="004C2981" w:rsidRPr="00264727" w:rsidRDefault="004C2981" w:rsidP="004C298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4EF0D386" w14:textId="719B3217" w:rsidR="004C2981" w:rsidRPr="00C82D38" w:rsidRDefault="004C2981" w:rsidP="004C298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="00F0168A" w:rsidRPr="00F0168A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="00F0168A">
        <w:rPr>
          <w:rFonts w:ascii="Times New Roman" w:hAnsi="Times New Roman" w:cs="Times New Roman"/>
          <w:noProof/>
          <w:color w:val="333333"/>
          <w:sz w:val="24"/>
          <w:szCs w:val="24"/>
        </w:rPr>
        <w:t>or at the time the claim was filed with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0D5C0016" w14:textId="22305214" w:rsidR="004C2981" w:rsidRPr="00F0168A" w:rsidRDefault="004C2981" w:rsidP="004C2981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32C99D7C" w14:textId="77777777" w:rsidR="00F0168A" w:rsidRPr="00F0168A" w:rsidRDefault="00F0168A" w:rsidP="00F0168A">
      <w:p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</w:p>
    <w:p w14:paraId="1D7C0889" w14:textId="77777777" w:rsidR="004C2981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3A60409E" w14:textId="7BAB7E2D" w:rsidR="004C2981" w:rsidRPr="00F0168A" w:rsidRDefault="004C2981" w:rsidP="004C298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7D148645" w14:textId="77777777" w:rsidR="00F0168A" w:rsidRPr="00C82D38" w:rsidRDefault="00F0168A" w:rsidP="00F0168A">
      <w:p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199BC6DE" w14:textId="77777777" w:rsidR="004C2981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Radiographic Tab</w:t>
      </w:r>
    </w:p>
    <w:p w14:paraId="0828E17B" w14:textId="77777777" w:rsidR="004C2981" w:rsidRPr="007D3163" w:rsidRDefault="004C2981" w:rsidP="004C298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235EF351" w14:textId="77777777" w:rsidR="004C2981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0CA936C8" w14:textId="77777777" w:rsidR="004C2981" w:rsidRPr="007D3163" w:rsidRDefault="004C2981" w:rsidP="004C298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52A74DA7" w14:textId="77777777" w:rsidR="004C2981" w:rsidRDefault="004C2981" w:rsidP="004C298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775AE5F1" w14:textId="77777777" w:rsidR="004C2981" w:rsidRPr="00C82D38" w:rsidRDefault="004C2981" w:rsidP="004C298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75344C6D" w14:textId="77777777" w:rsidR="004C2981" w:rsidRPr="00F666D7" w:rsidRDefault="004C2981" w:rsidP="004C2981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7264F7CB" w14:textId="77777777" w:rsidR="004C2981" w:rsidRDefault="004C2981" w:rsidP="004C2981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6830CE0" w14:textId="77777777" w:rsidR="004C2981" w:rsidRDefault="004C2981" w:rsidP="004C298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0C91B708" w14:textId="77777777" w:rsidR="004C2981" w:rsidRDefault="004C2981" w:rsidP="004C2981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4D277696" w14:textId="77777777" w:rsidR="004C2981" w:rsidRDefault="004C2981" w:rsidP="004C2981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48791487" w14:textId="6DCACB82" w:rsidR="00D41CC8" w:rsidRDefault="00D41CC8"/>
    <w:p w14:paraId="17EE1DA9" w14:textId="24F4915F" w:rsidR="00D6181C" w:rsidRDefault="00D6181C"/>
    <w:tbl>
      <w:tblPr>
        <w:tblStyle w:val="TableGrid"/>
        <w:tblW w:w="11790" w:type="dxa"/>
        <w:tblInd w:w="-455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01"/>
        <w:gridCol w:w="3639"/>
        <w:gridCol w:w="1620"/>
      </w:tblGrid>
      <w:tr w:rsidR="00D6181C" w:rsidRPr="00D6181C" w14:paraId="404E511B" w14:textId="77777777" w:rsidTr="0067057A">
        <w:trPr>
          <w:trHeight w:val="290"/>
        </w:trPr>
        <w:tc>
          <w:tcPr>
            <w:tcW w:w="1509" w:type="dxa"/>
            <w:noWrap/>
            <w:hideMark/>
          </w:tcPr>
          <w:p w14:paraId="2E8BD6DB" w14:textId="77777777" w:rsidR="00D6181C" w:rsidRPr="00D6181C" w:rsidRDefault="00D6181C" w:rsidP="00D618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45BE5671" w14:textId="77777777" w:rsidR="00D6181C" w:rsidRPr="00D6181C" w:rsidRDefault="00D6181C" w:rsidP="00D618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32070072" w14:textId="77777777" w:rsidR="00D6181C" w:rsidRPr="00D6181C" w:rsidRDefault="00D6181C" w:rsidP="00D618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51A8F59F" w14:textId="77777777" w:rsidR="00D6181C" w:rsidRPr="00D6181C" w:rsidRDefault="00D6181C" w:rsidP="00D618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639" w:type="dxa"/>
            <w:hideMark/>
          </w:tcPr>
          <w:p w14:paraId="59E3B74B" w14:textId="77777777" w:rsidR="00D6181C" w:rsidRPr="00D6181C" w:rsidRDefault="00D6181C" w:rsidP="00D618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620" w:type="dxa"/>
            <w:noWrap/>
            <w:hideMark/>
          </w:tcPr>
          <w:p w14:paraId="0FFB8C9E" w14:textId="77777777" w:rsidR="00D6181C" w:rsidRPr="00D6181C" w:rsidRDefault="00D6181C" w:rsidP="00D618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D6181C" w:rsidRPr="00D6181C" w14:paraId="3FACAD18" w14:textId="77777777" w:rsidTr="0067057A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178A4C2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2F97673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E6002B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vAlign w:val="center"/>
            <w:hideMark/>
          </w:tcPr>
          <w:p w14:paraId="24554734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39" w:type="dxa"/>
            <w:vAlign w:val="center"/>
            <w:hideMark/>
          </w:tcPr>
          <w:p w14:paraId="7699611E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752FA3D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66ADE78F" w14:textId="77777777" w:rsidTr="0067057A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5E794AA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E32002C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F3D7C77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44DCAB09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639" w:type="dxa"/>
            <w:vAlign w:val="center"/>
            <w:hideMark/>
          </w:tcPr>
          <w:p w14:paraId="609A4EE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1AD1336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4C81B3E8" w14:textId="77777777" w:rsidTr="0067057A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8993D6E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9D66EB0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2614BF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49AB8657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639" w:type="dxa"/>
            <w:vAlign w:val="center"/>
            <w:hideMark/>
          </w:tcPr>
          <w:p w14:paraId="544D820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3C816EB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3127E94C" w14:textId="77777777" w:rsidTr="0067057A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6DF990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AFF9CC1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B2D7CD1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4B1A3C8F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639" w:type="dxa"/>
            <w:vAlign w:val="center"/>
            <w:hideMark/>
          </w:tcPr>
          <w:p w14:paraId="489223AC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296F62A4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6181C" w:rsidRPr="00D6181C" w14:paraId="3CFDE380" w14:textId="77777777" w:rsidTr="0067057A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632DD98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0FF16D6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51C072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1F4C37DF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A08166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620" w:type="dxa"/>
            <w:noWrap/>
            <w:vAlign w:val="center"/>
            <w:hideMark/>
          </w:tcPr>
          <w:p w14:paraId="3350C76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7D61EDF4" w14:textId="77777777" w:rsidTr="0067057A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730D8AB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98FEA9E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128A2B6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01" w:type="dxa"/>
            <w:noWrap/>
            <w:vAlign w:val="center"/>
            <w:hideMark/>
          </w:tcPr>
          <w:p w14:paraId="1EF70EDD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639" w:type="dxa"/>
            <w:vAlign w:val="center"/>
            <w:hideMark/>
          </w:tcPr>
          <w:p w14:paraId="0701F999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620" w:type="dxa"/>
            <w:noWrap/>
            <w:vAlign w:val="center"/>
            <w:hideMark/>
          </w:tcPr>
          <w:p w14:paraId="71D116B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081C632E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0F2AABE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88D13A9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0738360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127D7925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729D48A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620" w:type="dxa"/>
            <w:noWrap/>
            <w:vAlign w:val="center"/>
            <w:hideMark/>
          </w:tcPr>
          <w:p w14:paraId="16F9CC39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D6181C" w:rsidRPr="00D6181C" w14:paraId="11F12309" w14:textId="77777777" w:rsidTr="0067057A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4157F3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7BEB1A9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39B24ED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0887CC5A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5CB7534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620" w:type="dxa"/>
            <w:noWrap/>
            <w:vAlign w:val="center"/>
            <w:hideMark/>
          </w:tcPr>
          <w:p w14:paraId="00031960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01F4E27E" w14:textId="77777777" w:rsidTr="0067057A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6AD9DBB9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42CF2C80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20EAF61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70F027D9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83598F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620" w:type="dxa"/>
            <w:noWrap/>
            <w:vAlign w:val="center"/>
            <w:hideMark/>
          </w:tcPr>
          <w:p w14:paraId="4B39C2D9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D6181C" w:rsidRPr="00D6181C" w14:paraId="3E11349D" w14:textId="77777777" w:rsidTr="0067057A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AA19F37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vAlign w:val="center"/>
            <w:hideMark/>
          </w:tcPr>
          <w:p w14:paraId="1565D79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7F0CF88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2FA714C2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639" w:type="dxa"/>
            <w:vAlign w:val="center"/>
            <w:hideMark/>
          </w:tcPr>
          <w:p w14:paraId="37D4157E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5E49536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6181C" w:rsidRPr="00D6181C" w14:paraId="21451208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51C4C9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19B329B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vAlign w:val="center"/>
            <w:hideMark/>
          </w:tcPr>
          <w:p w14:paraId="09549B7E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0DDDD8DD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639" w:type="dxa"/>
            <w:vAlign w:val="center"/>
            <w:hideMark/>
          </w:tcPr>
          <w:p w14:paraId="12D5509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620" w:type="dxa"/>
            <w:vAlign w:val="center"/>
            <w:hideMark/>
          </w:tcPr>
          <w:p w14:paraId="1C8123B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6181C" w:rsidRPr="00D6181C" w14:paraId="39137EE4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1D186DC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0E2F8A7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vAlign w:val="center"/>
            <w:hideMark/>
          </w:tcPr>
          <w:p w14:paraId="50E03B2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454ABA16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639" w:type="dxa"/>
            <w:vAlign w:val="center"/>
            <w:hideMark/>
          </w:tcPr>
          <w:p w14:paraId="5ED1B32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620" w:type="dxa"/>
            <w:vAlign w:val="center"/>
            <w:hideMark/>
          </w:tcPr>
          <w:p w14:paraId="2DD4001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6181C" w:rsidRPr="00D6181C" w14:paraId="03570A35" w14:textId="77777777" w:rsidTr="0067057A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BF7CE30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2CADEDB7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27855D00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424D8278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639" w:type="dxa"/>
            <w:vAlign w:val="center"/>
            <w:hideMark/>
          </w:tcPr>
          <w:p w14:paraId="32931BA6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620" w:type="dxa"/>
            <w:noWrap/>
            <w:vAlign w:val="center"/>
            <w:hideMark/>
          </w:tcPr>
          <w:p w14:paraId="509871E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6181C" w:rsidRPr="00D6181C" w14:paraId="7A11D73C" w14:textId="77777777" w:rsidTr="0067057A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D2F51D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5B62B277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4655C8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6F9B1342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2B3ECCF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620" w:type="dxa"/>
            <w:noWrap/>
            <w:vAlign w:val="center"/>
            <w:hideMark/>
          </w:tcPr>
          <w:p w14:paraId="234A725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6181C" w:rsidRPr="00D6181C" w14:paraId="2D432E41" w14:textId="77777777" w:rsidTr="0067057A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97B124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2178326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B31D396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618EF03D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3A350B1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620" w:type="dxa"/>
            <w:noWrap/>
            <w:vAlign w:val="center"/>
            <w:hideMark/>
          </w:tcPr>
          <w:p w14:paraId="6B5B6BC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6181C" w:rsidRPr="00D6181C" w14:paraId="6CA29ACA" w14:textId="77777777" w:rsidTr="0067057A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5522F7C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3CF4608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6288CB1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5CAA0DC2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02DEB2C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620" w:type="dxa"/>
            <w:vAlign w:val="center"/>
            <w:hideMark/>
          </w:tcPr>
          <w:p w14:paraId="347E4ED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D6181C" w:rsidRPr="00D6181C" w14:paraId="000C9D21" w14:textId="77777777" w:rsidTr="0067057A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51939A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23C6C39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B4B6476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3659B119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29EBE8B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620" w:type="dxa"/>
            <w:vAlign w:val="center"/>
            <w:hideMark/>
          </w:tcPr>
          <w:p w14:paraId="5A4ABB9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D6181C" w:rsidRPr="00D6181C" w14:paraId="07551266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EF4B0B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0C2C1907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12C8D9D1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3E58EA36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639" w:type="dxa"/>
            <w:vAlign w:val="center"/>
            <w:hideMark/>
          </w:tcPr>
          <w:p w14:paraId="741DF7CD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620" w:type="dxa"/>
            <w:vAlign w:val="center"/>
            <w:hideMark/>
          </w:tcPr>
          <w:p w14:paraId="3CB859AD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6181C" w:rsidRPr="00D6181C" w14:paraId="52284A24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5AF90A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1B4CEF9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71916CE4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730B67A1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639" w:type="dxa"/>
            <w:vAlign w:val="center"/>
            <w:hideMark/>
          </w:tcPr>
          <w:p w14:paraId="17936E9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620" w:type="dxa"/>
            <w:vAlign w:val="center"/>
            <w:hideMark/>
          </w:tcPr>
          <w:p w14:paraId="0E07893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6181C" w:rsidRPr="00D6181C" w14:paraId="39B09F71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EB11946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B23763D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3A7BB38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36A38382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639" w:type="dxa"/>
            <w:vAlign w:val="center"/>
            <w:hideMark/>
          </w:tcPr>
          <w:p w14:paraId="39F8EBE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620" w:type="dxa"/>
            <w:vAlign w:val="center"/>
            <w:hideMark/>
          </w:tcPr>
          <w:p w14:paraId="1D7F5A1C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7B971806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7E17F87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30E630D7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09EC76E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4F9B6599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639" w:type="dxa"/>
            <w:vAlign w:val="center"/>
            <w:hideMark/>
          </w:tcPr>
          <w:p w14:paraId="17956FF5" w14:textId="3FB0B88C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 w:rsidR="004B5B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 w:rsidR="004B5B4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620" w:type="dxa"/>
            <w:vAlign w:val="center"/>
            <w:hideMark/>
          </w:tcPr>
          <w:p w14:paraId="5AF4C78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Do not provide a few pages; Please provide </w:t>
            </w:r>
            <w:r w:rsidRPr="00D61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 Military Records received</w:t>
            </w:r>
          </w:p>
        </w:tc>
      </w:tr>
      <w:tr w:rsidR="00D6181C" w:rsidRPr="00D6181C" w14:paraId="798C6A2A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E818EC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B50023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4773188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2580032D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639" w:type="dxa"/>
            <w:vAlign w:val="center"/>
            <w:hideMark/>
          </w:tcPr>
          <w:p w14:paraId="3B06A7E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620" w:type="dxa"/>
            <w:vAlign w:val="center"/>
            <w:hideMark/>
          </w:tcPr>
          <w:p w14:paraId="0964C2A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4C32880D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AD1C3D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C540A2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3F16EA6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6D2ABEFD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639" w:type="dxa"/>
            <w:vAlign w:val="center"/>
            <w:hideMark/>
          </w:tcPr>
          <w:p w14:paraId="1BEDE6C0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620" w:type="dxa"/>
            <w:vAlign w:val="center"/>
            <w:hideMark/>
          </w:tcPr>
          <w:p w14:paraId="10BA0A87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2243BF02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99A3E9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3D6078A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39018F49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0BE2BD96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639" w:type="dxa"/>
            <w:vAlign w:val="center"/>
            <w:hideMark/>
          </w:tcPr>
          <w:p w14:paraId="148FE3B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6F1F63C7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19B014BF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C0370FE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B127BC4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1F22F096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1A7470ED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001D040D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743112ED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473411EB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318B4FD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35E3F9F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05F9717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4D81C76E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06CC9677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71B4FBFD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4DAA1752" w14:textId="77777777" w:rsidTr="0067057A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3A04BB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2784D80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2E5FB79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29130728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639" w:type="dxa"/>
            <w:vAlign w:val="center"/>
            <w:hideMark/>
          </w:tcPr>
          <w:p w14:paraId="5A064134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620" w:type="dxa"/>
            <w:vAlign w:val="center"/>
            <w:hideMark/>
          </w:tcPr>
          <w:p w14:paraId="3D00402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D6181C" w:rsidRPr="00D6181C" w14:paraId="020E0948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14D87F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666707FE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19AA8A9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3E94A617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639" w:type="dxa"/>
            <w:vAlign w:val="center"/>
            <w:hideMark/>
          </w:tcPr>
          <w:p w14:paraId="67B4A04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620" w:type="dxa"/>
            <w:vAlign w:val="center"/>
            <w:hideMark/>
          </w:tcPr>
          <w:p w14:paraId="1775175D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D6181C" w:rsidRPr="00D6181C" w14:paraId="4692FF1F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F86AF00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1CF47469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vAlign w:val="center"/>
            <w:hideMark/>
          </w:tcPr>
          <w:p w14:paraId="6922AFC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72BEDBCE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1F035E9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620" w:type="dxa"/>
            <w:vAlign w:val="center"/>
            <w:hideMark/>
          </w:tcPr>
          <w:p w14:paraId="5F51220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D6181C" w:rsidRPr="00D6181C" w14:paraId="158D5B6D" w14:textId="77777777" w:rsidTr="0067057A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105211E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37862D0D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vAlign w:val="center"/>
            <w:hideMark/>
          </w:tcPr>
          <w:p w14:paraId="317B2CE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5D768A4F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639" w:type="dxa"/>
            <w:vAlign w:val="center"/>
            <w:hideMark/>
          </w:tcPr>
          <w:p w14:paraId="27A4E439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620" w:type="dxa"/>
            <w:vAlign w:val="center"/>
            <w:hideMark/>
          </w:tcPr>
          <w:p w14:paraId="7BD42B4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D6181C" w:rsidRPr="00D6181C" w14:paraId="0F510C82" w14:textId="77777777" w:rsidTr="0067057A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AF91839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1232250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BE84E9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4A1B2C74" w14:textId="12AF4B69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639" w:type="dxa"/>
            <w:vAlign w:val="center"/>
            <w:hideMark/>
          </w:tcPr>
          <w:p w14:paraId="0F8529E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620" w:type="dxa"/>
            <w:vAlign w:val="center"/>
            <w:hideMark/>
          </w:tcPr>
          <w:p w14:paraId="02A5022C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D6181C" w:rsidRPr="00D6181C" w14:paraId="1FA8C523" w14:textId="77777777" w:rsidTr="0067057A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359856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0C5EED40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30C0724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61EC4F27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1A56AB4" w14:textId="77777777" w:rsidR="00D6181C" w:rsidRPr="0067057A" w:rsidRDefault="00D6181C" w:rsidP="0067057A">
            <w:pPr>
              <w:rPr>
                <w:rFonts w:ascii="Times New Roman" w:hAnsi="Times New Roman" w:cs="Times New Roman"/>
              </w:rPr>
            </w:pPr>
            <w:r w:rsidRPr="0067057A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620" w:type="dxa"/>
            <w:vAlign w:val="center"/>
            <w:hideMark/>
          </w:tcPr>
          <w:p w14:paraId="01FB459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7252C70F" w14:textId="77777777" w:rsidTr="0067057A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89F940E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0CFF9A61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vAlign w:val="center"/>
            <w:hideMark/>
          </w:tcPr>
          <w:p w14:paraId="44D2450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51AF8D9D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56D898F9" w14:textId="77777777" w:rsidR="00D6181C" w:rsidRPr="0067057A" w:rsidRDefault="00D6181C" w:rsidP="0067057A">
            <w:pPr>
              <w:rPr>
                <w:rFonts w:ascii="Times New Roman" w:hAnsi="Times New Roman" w:cs="Times New Roman"/>
              </w:rPr>
            </w:pPr>
            <w:r w:rsidRPr="0067057A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620" w:type="dxa"/>
            <w:vAlign w:val="center"/>
            <w:hideMark/>
          </w:tcPr>
          <w:p w14:paraId="4E717999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6E31B8B6" w14:textId="77777777" w:rsidTr="0067057A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CAB7A8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0988F626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vAlign w:val="center"/>
            <w:hideMark/>
          </w:tcPr>
          <w:p w14:paraId="6657C69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5069ED23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0ABB3B99" w14:textId="77777777" w:rsidR="00D6181C" w:rsidRPr="0067057A" w:rsidRDefault="00D6181C" w:rsidP="0067057A">
            <w:pPr>
              <w:rPr>
                <w:rFonts w:ascii="Times New Roman" w:hAnsi="Times New Roman" w:cs="Times New Roman"/>
              </w:rPr>
            </w:pPr>
            <w:r w:rsidRPr="0067057A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620" w:type="dxa"/>
            <w:noWrap/>
            <w:vAlign w:val="center"/>
            <w:hideMark/>
          </w:tcPr>
          <w:p w14:paraId="4BEA14ED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81C" w:rsidRPr="00D6181C" w14:paraId="56FE1066" w14:textId="77777777" w:rsidTr="0067057A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04881E8C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7508A13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671DE2AB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008DA7BF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5568F3E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Medical Results. Must diagnose "Asbestosis", including physician name, report date, and results. A Diagnosis of Asbestosis requires an exam by a </w:t>
            </w:r>
            <w:proofErr w:type="gram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Board Certified</w:t>
            </w:r>
            <w:proofErr w:type="gram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 Physician.</w:t>
            </w:r>
          </w:p>
        </w:tc>
        <w:tc>
          <w:tcPr>
            <w:tcW w:w="1620" w:type="dxa"/>
            <w:vAlign w:val="center"/>
            <w:hideMark/>
          </w:tcPr>
          <w:p w14:paraId="36618A29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D6181C" w:rsidRPr="00D6181C" w14:paraId="0176C72B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BC7FA29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71D4E051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noWrap/>
            <w:vAlign w:val="center"/>
            <w:hideMark/>
          </w:tcPr>
          <w:p w14:paraId="0EAE7326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558425B0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9A6A33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18D01308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6181C" w:rsidRPr="00D6181C" w14:paraId="1362552D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4C3650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1706D3E6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7BFBD92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07C6624C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60B5A8D7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341B38E4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6181C" w:rsidRPr="00D6181C" w14:paraId="31FB0020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E6A6AB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138D3113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20" w:type="dxa"/>
            <w:noWrap/>
            <w:vAlign w:val="center"/>
            <w:hideMark/>
          </w:tcPr>
          <w:p w14:paraId="2AA04EA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62F6A267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2AC130AC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5074F580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D6181C" w:rsidRPr="00D6181C" w14:paraId="7561B4FF" w14:textId="77777777" w:rsidTr="0067057A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5409030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2001" w:type="dxa"/>
            <w:noWrap/>
            <w:vAlign w:val="center"/>
            <w:hideMark/>
          </w:tcPr>
          <w:p w14:paraId="18E83CA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Pulmonary Function Test</w:t>
            </w:r>
          </w:p>
        </w:tc>
        <w:tc>
          <w:tcPr>
            <w:tcW w:w="1620" w:type="dxa"/>
            <w:noWrap/>
            <w:vAlign w:val="center"/>
            <w:hideMark/>
          </w:tcPr>
          <w:p w14:paraId="206AD95D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3E217557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3639" w:type="dxa"/>
            <w:vAlign w:val="center"/>
            <w:hideMark/>
          </w:tcPr>
          <w:p w14:paraId="249F590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PFT information, including physician name, report date and results.</w:t>
            </w:r>
          </w:p>
        </w:tc>
        <w:tc>
          <w:tcPr>
            <w:tcW w:w="1620" w:type="dxa"/>
            <w:vAlign w:val="center"/>
            <w:hideMark/>
          </w:tcPr>
          <w:p w14:paraId="10284EB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PFT1, PFT2, etc.</w:t>
            </w:r>
          </w:p>
        </w:tc>
      </w:tr>
      <w:tr w:rsidR="00D6181C" w:rsidRPr="00D6181C" w14:paraId="717AA826" w14:textId="77777777" w:rsidTr="0067057A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069A302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2001" w:type="dxa"/>
            <w:noWrap/>
            <w:vAlign w:val="center"/>
            <w:hideMark/>
          </w:tcPr>
          <w:p w14:paraId="2F9F4DAF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0D73F0C5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33E85FE7" w14:textId="77777777" w:rsidR="00D6181C" w:rsidRPr="00D6181C" w:rsidRDefault="00D6181C" w:rsidP="0067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3639" w:type="dxa"/>
            <w:vAlign w:val="center"/>
            <w:hideMark/>
          </w:tcPr>
          <w:p w14:paraId="74B3EC71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Pathology Results. Must diagnose "Asbestosis",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3582AEDA" w14:textId="77777777" w:rsidR="00D6181C" w:rsidRPr="00D6181C" w:rsidRDefault="00D6181C" w:rsidP="006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unless depending upon a pathology report to prove the Injured Party qualifies for Enhanced Asbestosis</w:t>
            </w:r>
          </w:p>
        </w:tc>
      </w:tr>
    </w:tbl>
    <w:p w14:paraId="5579AD19" w14:textId="77777777" w:rsidR="00D6181C" w:rsidRDefault="00D6181C"/>
    <w:sectPr w:rsidR="00D6181C" w:rsidSect="00D6181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881B" w14:textId="77777777" w:rsidR="007334EC" w:rsidRDefault="007334EC" w:rsidP="004C2981">
      <w:r>
        <w:separator/>
      </w:r>
    </w:p>
  </w:endnote>
  <w:endnote w:type="continuationSeparator" w:id="0">
    <w:p w14:paraId="2B4FB035" w14:textId="77777777" w:rsidR="007334EC" w:rsidRDefault="007334EC" w:rsidP="004C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6F12" w14:textId="77777777" w:rsidR="007334EC" w:rsidRDefault="007334EC" w:rsidP="004C2981">
      <w:r>
        <w:separator/>
      </w:r>
    </w:p>
  </w:footnote>
  <w:footnote w:type="continuationSeparator" w:id="0">
    <w:p w14:paraId="5F9B2C14" w14:textId="77777777" w:rsidR="007334EC" w:rsidRDefault="007334EC" w:rsidP="004C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D38" w14:textId="03AEAE54" w:rsidR="004C2981" w:rsidRDefault="004C2981" w:rsidP="004C2981">
    <w:pPr>
      <w:pStyle w:val="Header"/>
      <w:jc w:val="center"/>
    </w:pPr>
    <w:r>
      <w:rPr>
        <w:noProof/>
      </w:rPr>
      <w:drawing>
        <wp:inline distT="0" distB="0" distL="0" distR="0" wp14:anchorId="31C10AD6" wp14:editId="32B5CE0E">
          <wp:extent cx="2390140" cy="6280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29C"/>
    <w:multiLevelType w:val="hybridMultilevel"/>
    <w:tmpl w:val="910CE144"/>
    <w:lvl w:ilvl="0" w:tplc="5B785C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107495"/>
    <w:multiLevelType w:val="hybridMultilevel"/>
    <w:tmpl w:val="7C9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F75CE"/>
    <w:multiLevelType w:val="hybridMultilevel"/>
    <w:tmpl w:val="5B4E5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97433">
    <w:abstractNumId w:val="3"/>
  </w:num>
  <w:num w:numId="2" w16cid:durableId="489248438">
    <w:abstractNumId w:val="2"/>
  </w:num>
  <w:num w:numId="3" w16cid:durableId="1375691243">
    <w:abstractNumId w:val="4"/>
  </w:num>
  <w:num w:numId="4" w16cid:durableId="624656345">
    <w:abstractNumId w:val="1"/>
  </w:num>
  <w:num w:numId="5" w16cid:durableId="33712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81"/>
    <w:rsid w:val="00170C97"/>
    <w:rsid w:val="00175DA7"/>
    <w:rsid w:val="004B5B4A"/>
    <w:rsid w:val="004C2981"/>
    <w:rsid w:val="0067057A"/>
    <w:rsid w:val="00686475"/>
    <w:rsid w:val="007307D5"/>
    <w:rsid w:val="007334EC"/>
    <w:rsid w:val="00AB6492"/>
    <w:rsid w:val="00AC656D"/>
    <w:rsid w:val="00D41CC8"/>
    <w:rsid w:val="00D6181C"/>
    <w:rsid w:val="00DF1C34"/>
    <w:rsid w:val="00E44F38"/>
    <w:rsid w:val="00F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D0E5F"/>
  <w15:chartTrackingRefBased/>
  <w15:docId w15:val="{FEE4B0D9-F069-4C4F-BF47-FDE6BF6C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29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81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C2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81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4C29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6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6</cp:revision>
  <dcterms:created xsi:type="dcterms:W3CDTF">2023-07-13T15:12:00Z</dcterms:created>
  <dcterms:modified xsi:type="dcterms:W3CDTF">2023-09-15T18:10:00Z</dcterms:modified>
</cp:coreProperties>
</file>